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DF60" w14:textId="77777777" w:rsidR="00D44343" w:rsidRPr="000F7EBF" w:rsidRDefault="00D44343" w:rsidP="00D44343">
      <w:pPr>
        <w:pStyle w:val="Kop1"/>
        <w:rPr>
          <w:b/>
          <w:bCs/>
          <w:sz w:val="24"/>
          <w:szCs w:val="24"/>
        </w:rPr>
      </w:pPr>
      <w:bookmarkStart w:id="0" w:name="_Toc33536997"/>
      <w:bookmarkStart w:id="1" w:name="_Toc33537319"/>
      <w:bookmarkStart w:id="2" w:name="_Toc33560963"/>
      <w:r w:rsidRPr="000F7EBF">
        <w:rPr>
          <w:b/>
          <w:bCs/>
          <w:sz w:val="24"/>
          <w:szCs w:val="24"/>
        </w:rPr>
        <w:t xml:space="preserve">Bijlage </w:t>
      </w:r>
      <w:r>
        <w:rPr>
          <w:b/>
          <w:bCs/>
          <w:sz w:val="24"/>
          <w:szCs w:val="24"/>
        </w:rPr>
        <w:t>1</w:t>
      </w:r>
      <w:r w:rsidRPr="000F7EBF">
        <w:rPr>
          <w:b/>
          <w:bCs/>
          <w:sz w:val="24"/>
          <w:szCs w:val="24"/>
        </w:rPr>
        <w:t>a</w:t>
      </w:r>
      <w:r w:rsidRPr="000F7EBF">
        <w:rPr>
          <w:b/>
          <w:bCs/>
          <w:sz w:val="24"/>
          <w:szCs w:val="24"/>
        </w:rPr>
        <w:tab/>
        <w:t>Bij fietsregeling</w:t>
      </w:r>
      <w:bookmarkEnd w:id="0"/>
      <w:bookmarkEnd w:id="1"/>
      <w:bookmarkEnd w:id="2"/>
    </w:p>
    <w:p w14:paraId="36F64C61" w14:textId="77777777" w:rsidR="00D44343" w:rsidRPr="00C33C22" w:rsidRDefault="00D44343" w:rsidP="00D44343">
      <w:pPr>
        <w:rPr>
          <w:sz w:val="20"/>
          <w:szCs w:val="20"/>
        </w:rPr>
      </w:pPr>
    </w:p>
    <w:p w14:paraId="21DCEB4C" w14:textId="77777777" w:rsidR="00D44343" w:rsidRPr="00C33C22" w:rsidRDefault="00D44343" w:rsidP="00D44343">
      <w:pPr>
        <w:rPr>
          <w:sz w:val="20"/>
          <w:szCs w:val="20"/>
        </w:rPr>
      </w:pPr>
      <w:r w:rsidRPr="00C33C22">
        <w:rPr>
          <w:sz w:val="20"/>
          <w:szCs w:val="20"/>
        </w:rPr>
        <w:t>Het standaard fietscontract</w:t>
      </w:r>
    </w:p>
    <w:p w14:paraId="333B9615" w14:textId="77777777" w:rsidR="00D44343" w:rsidRPr="00C33C22" w:rsidRDefault="00D44343" w:rsidP="00D44343">
      <w:pPr>
        <w:spacing w:after="0" w:line="360" w:lineRule="auto"/>
        <w:rPr>
          <w:b/>
          <w:bCs/>
          <w:sz w:val="20"/>
          <w:szCs w:val="20"/>
        </w:rPr>
      </w:pPr>
    </w:p>
    <w:p w14:paraId="0FF96472" w14:textId="77777777" w:rsidR="00D44343" w:rsidRPr="00C33C22" w:rsidRDefault="00D44343" w:rsidP="00D44343">
      <w:pPr>
        <w:spacing w:after="0" w:line="360" w:lineRule="auto"/>
        <w:rPr>
          <w:b/>
          <w:bCs/>
          <w:sz w:val="20"/>
          <w:szCs w:val="20"/>
        </w:rPr>
      </w:pPr>
      <w:r w:rsidRPr="00C33C22">
        <w:rPr>
          <w:b/>
          <w:bCs/>
          <w:sz w:val="20"/>
          <w:szCs w:val="20"/>
        </w:rPr>
        <w:t>Artikel 1: Doel</w:t>
      </w:r>
    </w:p>
    <w:p w14:paraId="6D8F2175" w14:textId="77777777" w:rsidR="00D44343" w:rsidRPr="00C33C22" w:rsidRDefault="00D44343" w:rsidP="00D44343">
      <w:pPr>
        <w:spacing w:after="0" w:line="360" w:lineRule="auto"/>
        <w:rPr>
          <w:sz w:val="20"/>
          <w:szCs w:val="20"/>
        </w:rPr>
      </w:pPr>
      <w:r w:rsidRPr="00C33C22">
        <w:rPr>
          <w:sz w:val="20"/>
          <w:szCs w:val="20"/>
        </w:rPr>
        <w:t>Doel van deze overeenkomst is werknemer in staat te stellen gebruik te maken van de fiets voor woon-werkverkeer. De fiets mag tevens voor privédoeleinden worden gebruikt.</w:t>
      </w:r>
    </w:p>
    <w:p w14:paraId="2703809D" w14:textId="77777777" w:rsidR="00D44343" w:rsidRPr="00C33C22" w:rsidRDefault="00D44343" w:rsidP="00D44343">
      <w:pPr>
        <w:spacing w:after="0" w:line="360" w:lineRule="auto"/>
        <w:rPr>
          <w:sz w:val="20"/>
          <w:szCs w:val="20"/>
        </w:rPr>
      </w:pPr>
    </w:p>
    <w:p w14:paraId="4C69CB4B" w14:textId="77777777" w:rsidR="00D44343" w:rsidRPr="00C33C22" w:rsidRDefault="00D44343" w:rsidP="00D44343">
      <w:pPr>
        <w:spacing w:after="0" w:line="360" w:lineRule="auto"/>
        <w:rPr>
          <w:b/>
          <w:bCs/>
          <w:sz w:val="20"/>
          <w:szCs w:val="20"/>
        </w:rPr>
      </w:pPr>
      <w:r w:rsidRPr="00C33C22">
        <w:rPr>
          <w:b/>
          <w:bCs/>
          <w:sz w:val="20"/>
          <w:szCs w:val="20"/>
        </w:rPr>
        <w:t>Artikel 2: Aanschafprijs</w:t>
      </w:r>
    </w:p>
    <w:p w14:paraId="11A8E84C" w14:textId="77777777" w:rsidR="00D44343" w:rsidRPr="00C33C22" w:rsidRDefault="00D44343" w:rsidP="00D44343">
      <w:pPr>
        <w:spacing w:after="0" w:line="360" w:lineRule="auto"/>
        <w:rPr>
          <w:sz w:val="20"/>
          <w:szCs w:val="20"/>
        </w:rPr>
      </w:pPr>
      <w:r w:rsidRPr="00C33C22">
        <w:rPr>
          <w:sz w:val="20"/>
          <w:szCs w:val="20"/>
        </w:rPr>
        <w:t>De aanschafprijs van de fiets bedraagt € ….. incl. btw. (De werkgever kan ervoor kiezen om aan de fietsregeling een maximum bedrag te stellen bijvoorbeeld € 2.000,-)</w:t>
      </w:r>
    </w:p>
    <w:p w14:paraId="17E45C3E" w14:textId="77777777" w:rsidR="00D44343" w:rsidRPr="00C33C22" w:rsidRDefault="00D44343" w:rsidP="00D44343">
      <w:pPr>
        <w:spacing w:after="0" w:line="360" w:lineRule="auto"/>
        <w:rPr>
          <w:b/>
          <w:bCs/>
          <w:sz w:val="20"/>
          <w:szCs w:val="20"/>
        </w:rPr>
      </w:pPr>
    </w:p>
    <w:p w14:paraId="2EB36594" w14:textId="77777777" w:rsidR="00D44343" w:rsidRPr="00C33C22" w:rsidRDefault="00D44343" w:rsidP="00D44343">
      <w:pPr>
        <w:spacing w:after="0" w:line="360" w:lineRule="auto"/>
        <w:jc w:val="both"/>
        <w:rPr>
          <w:b/>
          <w:bCs/>
          <w:sz w:val="20"/>
          <w:szCs w:val="20"/>
        </w:rPr>
      </w:pPr>
      <w:r w:rsidRPr="00C33C22">
        <w:rPr>
          <w:b/>
          <w:bCs/>
          <w:sz w:val="20"/>
          <w:szCs w:val="20"/>
        </w:rPr>
        <w:t>Artikel 3: Maximaal toelaatbaar bedrag werkgever</w:t>
      </w:r>
    </w:p>
    <w:p w14:paraId="334CBB4E" w14:textId="77777777" w:rsidR="00D44343" w:rsidRPr="00C33C22" w:rsidRDefault="00D44343" w:rsidP="00D44343">
      <w:pPr>
        <w:spacing w:after="0" w:line="360" w:lineRule="auto"/>
        <w:jc w:val="both"/>
        <w:rPr>
          <w:sz w:val="20"/>
          <w:szCs w:val="20"/>
        </w:rPr>
      </w:pPr>
      <w:r w:rsidRPr="00C33C22">
        <w:rPr>
          <w:sz w:val="20"/>
          <w:szCs w:val="20"/>
        </w:rPr>
        <w:t>Werkgever is bereid om binnen de fiscale mogelijkheden tot een bedrag van …</w:t>
      </w:r>
      <w:r>
        <w:rPr>
          <w:sz w:val="20"/>
          <w:szCs w:val="20"/>
        </w:rPr>
        <w:t xml:space="preserve">………… </w:t>
      </w:r>
      <w:r w:rsidRPr="00C33C22">
        <w:rPr>
          <w:sz w:val="20"/>
          <w:szCs w:val="20"/>
        </w:rPr>
        <w:t>per jaar de aanschafprijs als eindheffingsbestanddeel in de vrije ruimte van de WKR aan te merken of op verzoek van en/of in overleg met werknemer belaste loonbestanddelen te ruilen voor nog beschikbare fiscale ruimte binnen de gerichte vrijstelling van bijvoorbeeld reiskosten voor woon/werkverkeer of de vrije ruimte. De werkgever is bereid om voor max. ….</w:t>
      </w:r>
      <w:r>
        <w:rPr>
          <w:sz w:val="20"/>
          <w:szCs w:val="20"/>
        </w:rPr>
        <w:t xml:space="preserve"> </w:t>
      </w:r>
      <w:r w:rsidRPr="00C33C22">
        <w:rPr>
          <w:sz w:val="20"/>
          <w:szCs w:val="20"/>
        </w:rPr>
        <w:t xml:space="preserve">jaren een renteloze lening te verstrekken. Het overige gedeelte van de aanschafprijs van de fiets betaalt de werknemer uit zijn nettoloon. </w:t>
      </w:r>
    </w:p>
    <w:p w14:paraId="21BA5F54" w14:textId="77777777" w:rsidR="00D44343" w:rsidRPr="00C33C22" w:rsidRDefault="00D44343" w:rsidP="00D44343">
      <w:pPr>
        <w:spacing w:after="0" w:line="360" w:lineRule="auto"/>
        <w:rPr>
          <w:b/>
          <w:bCs/>
          <w:sz w:val="20"/>
          <w:szCs w:val="20"/>
        </w:rPr>
      </w:pPr>
    </w:p>
    <w:p w14:paraId="05E7D1A4" w14:textId="77777777" w:rsidR="00D44343" w:rsidRPr="00C33C22" w:rsidRDefault="00D44343" w:rsidP="00D44343">
      <w:pPr>
        <w:spacing w:after="0" w:line="360" w:lineRule="auto"/>
        <w:rPr>
          <w:b/>
          <w:bCs/>
          <w:sz w:val="20"/>
          <w:szCs w:val="20"/>
        </w:rPr>
      </w:pPr>
      <w:r w:rsidRPr="00C33C22">
        <w:rPr>
          <w:b/>
          <w:bCs/>
          <w:sz w:val="20"/>
          <w:szCs w:val="20"/>
        </w:rPr>
        <w:t>Artikel 4: Wijze van aanschaf en eigendom</w:t>
      </w:r>
    </w:p>
    <w:p w14:paraId="296235EE" w14:textId="77777777" w:rsidR="00D44343" w:rsidRPr="00C33C22" w:rsidRDefault="00D44343" w:rsidP="00D44343">
      <w:pPr>
        <w:spacing w:after="0" w:line="360" w:lineRule="auto"/>
        <w:rPr>
          <w:sz w:val="20"/>
          <w:szCs w:val="20"/>
        </w:rPr>
      </w:pPr>
      <w:r w:rsidRPr="00C33C22">
        <w:rPr>
          <w:sz w:val="20"/>
          <w:szCs w:val="20"/>
        </w:rPr>
        <w:t>De fiets wordt door werknemer in eigendom aangeschaft. Het in artikel 3 door de werkgever (als eindheffingsbestanddeel) aan te merken bedrag voor de fietsregeling  wordt door werkgever netto vergoed (of optie wordt geruild voor belast loon).</w:t>
      </w:r>
    </w:p>
    <w:p w14:paraId="37BBAB87" w14:textId="77777777" w:rsidR="00D44343" w:rsidRPr="00C33C22" w:rsidRDefault="00D44343" w:rsidP="00D44343">
      <w:pPr>
        <w:spacing w:after="0" w:line="360" w:lineRule="auto"/>
        <w:rPr>
          <w:b/>
          <w:bCs/>
          <w:sz w:val="20"/>
          <w:szCs w:val="20"/>
        </w:rPr>
      </w:pPr>
    </w:p>
    <w:p w14:paraId="35B01922" w14:textId="77777777" w:rsidR="00D44343" w:rsidRPr="00C33C22" w:rsidRDefault="00D44343" w:rsidP="00D44343">
      <w:pPr>
        <w:spacing w:after="0" w:line="360" w:lineRule="auto"/>
        <w:rPr>
          <w:b/>
          <w:bCs/>
          <w:sz w:val="20"/>
          <w:szCs w:val="20"/>
        </w:rPr>
      </w:pPr>
      <w:r w:rsidRPr="00C33C22">
        <w:rPr>
          <w:b/>
          <w:bCs/>
          <w:sz w:val="20"/>
          <w:szCs w:val="20"/>
        </w:rPr>
        <w:t>Artikel 5: Risico schade fiets</w:t>
      </w:r>
    </w:p>
    <w:p w14:paraId="3FC104F1" w14:textId="77777777" w:rsidR="00D44343" w:rsidRPr="00C33C22" w:rsidRDefault="00D44343" w:rsidP="00D44343">
      <w:pPr>
        <w:spacing w:after="0" w:line="360" w:lineRule="auto"/>
        <w:rPr>
          <w:sz w:val="20"/>
          <w:szCs w:val="20"/>
        </w:rPr>
      </w:pPr>
      <w:r w:rsidRPr="00C33C22">
        <w:rPr>
          <w:sz w:val="20"/>
          <w:szCs w:val="20"/>
        </w:rPr>
        <w:t>Het risico van tenietgaan en beschadiging van de fiets is voor rekening van de werknemer.</w:t>
      </w:r>
    </w:p>
    <w:p w14:paraId="6AE7785A" w14:textId="77777777" w:rsidR="00D44343" w:rsidRPr="00C33C22" w:rsidRDefault="00D44343" w:rsidP="00D44343">
      <w:pPr>
        <w:spacing w:after="0" w:line="360" w:lineRule="auto"/>
        <w:rPr>
          <w:sz w:val="20"/>
          <w:szCs w:val="20"/>
        </w:rPr>
      </w:pPr>
    </w:p>
    <w:p w14:paraId="4D00F6A0" w14:textId="77777777" w:rsidR="00D44343" w:rsidRPr="00C33C22" w:rsidRDefault="00D44343" w:rsidP="00D44343">
      <w:pPr>
        <w:spacing w:after="0" w:line="360" w:lineRule="auto"/>
        <w:rPr>
          <w:b/>
          <w:bCs/>
          <w:sz w:val="20"/>
          <w:szCs w:val="20"/>
        </w:rPr>
      </w:pPr>
      <w:r w:rsidRPr="00C33C22">
        <w:rPr>
          <w:b/>
          <w:bCs/>
          <w:sz w:val="20"/>
          <w:szCs w:val="20"/>
        </w:rPr>
        <w:t>Artikel 6: Werknemersbijdrage</w:t>
      </w:r>
    </w:p>
    <w:p w14:paraId="3902418D" w14:textId="77777777" w:rsidR="00D44343" w:rsidRDefault="00D44343" w:rsidP="00D44343">
      <w:pPr>
        <w:spacing w:after="0" w:line="360" w:lineRule="auto"/>
        <w:jc w:val="both"/>
        <w:rPr>
          <w:sz w:val="20"/>
          <w:szCs w:val="20"/>
        </w:rPr>
      </w:pPr>
      <w:r w:rsidRPr="00C33C22">
        <w:rPr>
          <w:sz w:val="20"/>
          <w:szCs w:val="20"/>
        </w:rPr>
        <w:t>Ten behoeve van de aanschaf en het gebruik van de fiets ziet de werknemer af van loonbestanddelen tot een totaal bedrag van €</w:t>
      </w:r>
      <w:r>
        <w:rPr>
          <w:sz w:val="20"/>
          <w:szCs w:val="20"/>
        </w:rPr>
        <w:t xml:space="preserve"> ………………… </w:t>
      </w:r>
      <w:r w:rsidRPr="00C33C22">
        <w:rPr>
          <w:sz w:val="20"/>
          <w:szCs w:val="20"/>
        </w:rPr>
        <w:t>(het totale lening bedrag). In ruil daarvoor krijgt de werknemer binnen de fiscale ruimte een gerichte vrijstelling of onbelast eindheffingsbestanddeel waarmee de lening fiscaal vriendelijk kan worden afgelost. De volgende loonbestanddelen kunnen binnen de beschikbare fiscale ruimte ingezet worden voor de fiscaal vriendelijke aflossing:</w:t>
      </w:r>
    </w:p>
    <w:p w14:paraId="26998781" w14:textId="77777777" w:rsidR="00D44343" w:rsidRPr="00C33C22" w:rsidRDefault="00D44343" w:rsidP="00D44343">
      <w:pPr>
        <w:spacing w:after="0" w:line="360" w:lineRule="auto"/>
        <w:jc w:val="both"/>
        <w:rPr>
          <w:sz w:val="20"/>
          <w:szCs w:val="20"/>
        </w:rPr>
      </w:pPr>
    </w:p>
    <w:p w14:paraId="6AF02C10" w14:textId="77777777" w:rsidR="00D44343" w:rsidRPr="00C33C22" w:rsidRDefault="00D44343" w:rsidP="00D44343">
      <w:pPr>
        <w:spacing w:after="0" w:line="360" w:lineRule="auto"/>
        <w:contextualSpacing/>
        <w:rPr>
          <w:sz w:val="20"/>
          <w:szCs w:val="20"/>
        </w:rPr>
      </w:pPr>
      <w:r w:rsidRPr="00C33C22">
        <w:rPr>
          <w:sz w:val="20"/>
          <w:szCs w:val="20"/>
        </w:rPr>
        <w:t>-</w:t>
      </w:r>
      <w:r w:rsidRPr="00C33C22">
        <w:rPr>
          <w:sz w:val="20"/>
          <w:szCs w:val="20"/>
        </w:rPr>
        <w:tab/>
        <w:t>bruto maandloon</w:t>
      </w:r>
    </w:p>
    <w:p w14:paraId="1AD7579A" w14:textId="77777777" w:rsidR="00D44343" w:rsidRPr="00C33C22" w:rsidRDefault="00D44343" w:rsidP="00D44343">
      <w:pPr>
        <w:spacing w:after="0" w:line="360" w:lineRule="auto"/>
        <w:contextualSpacing/>
        <w:rPr>
          <w:sz w:val="20"/>
          <w:szCs w:val="20"/>
        </w:rPr>
      </w:pPr>
      <w:r w:rsidRPr="00C33C22">
        <w:rPr>
          <w:sz w:val="20"/>
          <w:szCs w:val="20"/>
        </w:rPr>
        <w:t>-</w:t>
      </w:r>
      <w:r w:rsidRPr="00C33C22">
        <w:rPr>
          <w:sz w:val="20"/>
          <w:szCs w:val="20"/>
        </w:rPr>
        <w:tab/>
        <w:t>winstuitkering</w:t>
      </w:r>
    </w:p>
    <w:p w14:paraId="5248771A" w14:textId="77777777" w:rsidR="00D44343" w:rsidRPr="00C33C22" w:rsidRDefault="00D44343" w:rsidP="00D44343">
      <w:pPr>
        <w:spacing w:after="0" w:line="360" w:lineRule="auto"/>
        <w:contextualSpacing/>
        <w:rPr>
          <w:sz w:val="20"/>
          <w:szCs w:val="20"/>
        </w:rPr>
      </w:pPr>
      <w:r w:rsidRPr="00C33C22">
        <w:rPr>
          <w:sz w:val="20"/>
          <w:szCs w:val="20"/>
        </w:rPr>
        <w:t>-</w:t>
      </w:r>
      <w:r w:rsidRPr="00C33C22">
        <w:rPr>
          <w:sz w:val="20"/>
          <w:szCs w:val="20"/>
        </w:rPr>
        <w:tab/>
        <w:t>eindejaarsuitkering</w:t>
      </w:r>
    </w:p>
    <w:p w14:paraId="410DF736" w14:textId="77777777" w:rsidR="00D44343" w:rsidRPr="00C33C22" w:rsidRDefault="00D44343" w:rsidP="00D44343">
      <w:pPr>
        <w:spacing w:after="0" w:line="360" w:lineRule="auto"/>
        <w:contextualSpacing/>
        <w:rPr>
          <w:sz w:val="20"/>
          <w:szCs w:val="20"/>
        </w:rPr>
      </w:pPr>
      <w:r w:rsidRPr="00C33C22">
        <w:rPr>
          <w:sz w:val="20"/>
          <w:szCs w:val="20"/>
        </w:rPr>
        <w:t>-</w:t>
      </w:r>
      <w:r w:rsidRPr="00C33C22">
        <w:rPr>
          <w:sz w:val="20"/>
          <w:szCs w:val="20"/>
        </w:rPr>
        <w:tab/>
        <w:t xml:space="preserve">vakantiegeld </w:t>
      </w:r>
    </w:p>
    <w:p w14:paraId="4FD1B97E" w14:textId="77777777" w:rsidR="00D44343" w:rsidRPr="00C33C22" w:rsidRDefault="00D44343" w:rsidP="00D44343">
      <w:pPr>
        <w:spacing w:after="0" w:line="360" w:lineRule="auto"/>
        <w:contextualSpacing/>
        <w:rPr>
          <w:sz w:val="20"/>
          <w:szCs w:val="20"/>
        </w:rPr>
      </w:pPr>
      <w:r w:rsidRPr="00C33C22">
        <w:rPr>
          <w:sz w:val="20"/>
          <w:szCs w:val="20"/>
        </w:rPr>
        <w:t>-</w:t>
      </w:r>
      <w:r w:rsidRPr="00C33C22">
        <w:rPr>
          <w:sz w:val="20"/>
          <w:szCs w:val="20"/>
        </w:rPr>
        <w:tab/>
        <w:t>toekomstige overuren (een bestaand saldo kan niet worden aangewend)</w:t>
      </w:r>
    </w:p>
    <w:p w14:paraId="3BC5FFAC" w14:textId="77777777" w:rsidR="00D44343" w:rsidRPr="00C33C22" w:rsidRDefault="00D44343" w:rsidP="00D44343">
      <w:pPr>
        <w:spacing w:after="0" w:line="360" w:lineRule="auto"/>
        <w:contextualSpacing/>
        <w:rPr>
          <w:sz w:val="20"/>
          <w:szCs w:val="20"/>
        </w:rPr>
      </w:pPr>
      <w:r w:rsidRPr="00C33C22">
        <w:rPr>
          <w:sz w:val="20"/>
          <w:szCs w:val="20"/>
        </w:rPr>
        <w:t>-</w:t>
      </w:r>
      <w:r w:rsidRPr="00C33C22">
        <w:rPr>
          <w:sz w:val="20"/>
          <w:szCs w:val="20"/>
        </w:rPr>
        <w:tab/>
        <w:t xml:space="preserve">toekomstige bovenwettelijke vakantiedagen (een bestaand saldo kan niet worden </w:t>
      </w:r>
      <w:r w:rsidRPr="00C33C22">
        <w:rPr>
          <w:sz w:val="20"/>
          <w:szCs w:val="20"/>
        </w:rPr>
        <w:tab/>
        <w:t xml:space="preserve">aangewend) (Het aantal wettelijke vakantiedagen komt overeen met 4 maal de </w:t>
      </w:r>
      <w:r w:rsidRPr="00C33C22">
        <w:rPr>
          <w:sz w:val="20"/>
          <w:szCs w:val="20"/>
        </w:rPr>
        <w:tab/>
        <w:t>gebruikelijke arbeidsduur)</w:t>
      </w:r>
    </w:p>
    <w:p w14:paraId="35EE4EB7" w14:textId="77777777" w:rsidR="00D44343" w:rsidRPr="00C33C22" w:rsidRDefault="00D44343" w:rsidP="00D44343">
      <w:pPr>
        <w:spacing w:after="0" w:line="360" w:lineRule="auto"/>
        <w:contextualSpacing/>
        <w:rPr>
          <w:sz w:val="20"/>
          <w:szCs w:val="20"/>
        </w:rPr>
      </w:pPr>
      <w:r w:rsidRPr="00C33C22">
        <w:rPr>
          <w:sz w:val="20"/>
          <w:szCs w:val="20"/>
        </w:rPr>
        <w:t>-</w:t>
      </w:r>
      <w:r w:rsidRPr="00C33C22">
        <w:rPr>
          <w:sz w:val="20"/>
          <w:szCs w:val="20"/>
        </w:rPr>
        <w:tab/>
        <w:t xml:space="preserve">toekomstige ADV-uren </w:t>
      </w:r>
    </w:p>
    <w:p w14:paraId="124E852B" w14:textId="77777777" w:rsidR="00D44343" w:rsidRPr="00C33C22" w:rsidRDefault="00D44343" w:rsidP="00D44343">
      <w:pPr>
        <w:spacing w:after="0" w:line="360" w:lineRule="auto"/>
        <w:rPr>
          <w:sz w:val="20"/>
          <w:szCs w:val="20"/>
        </w:rPr>
      </w:pPr>
    </w:p>
    <w:p w14:paraId="69578F6C" w14:textId="77777777" w:rsidR="00D44343" w:rsidRPr="00C33C22" w:rsidRDefault="00D44343" w:rsidP="00D44343">
      <w:pPr>
        <w:spacing w:after="0" w:line="360" w:lineRule="auto"/>
        <w:jc w:val="both"/>
        <w:rPr>
          <w:sz w:val="20"/>
          <w:szCs w:val="20"/>
        </w:rPr>
      </w:pPr>
      <w:r w:rsidRPr="00C33C22">
        <w:rPr>
          <w:sz w:val="20"/>
          <w:szCs w:val="20"/>
        </w:rPr>
        <w:t>Bij inlevering van tijd (over- of vakantie-uren of ADV-uren) wordt de geldwaarde van de ingeleverde uren berekend conform de CAO van het Metaalbewerkingsbedrijf.</w:t>
      </w:r>
    </w:p>
    <w:p w14:paraId="5F26030A" w14:textId="77777777" w:rsidR="00D44343" w:rsidRPr="00C33C22" w:rsidRDefault="00D44343" w:rsidP="00D44343">
      <w:pPr>
        <w:spacing w:after="0" w:line="360" w:lineRule="auto"/>
        <w:jc w:val="both"/>
        <w:rPr>
          <w:sz w:val="20"/>
          <w:szCs w:val="20"/>
        </w:rPr>
      </w:pPr>
      <w:r w:rsidRPr="00C33C22">
        <w:rPr>
          <w:sz w:val="20"/>
          <w:szCs w:val="20"/>
        </w:rPr>
        <w:t>Werknemer kan jaarlijks een keuze aangeven voor wat betreft de loonbestanddelen waarvan hij of voor wat betreft de volgorde waarin hij van bepaalde loonbestanddelen wenst af te zien, mits terugbetaling van de werknemersbijdrage in een periode van bijvoorbeeld maximaal drie jaar gewaarborgd blijft.</w:t>
      </w:r>
    </w:p>
    <w:p w14:paraId="504F8A8C" w14:textId="77777777" w:rsidR="00D44343" w:rsidRPr="00C33C22" w:rsidRDefault="00D44343" w:rsidP="00D44343">
      <w:pPr>
        <w:spacing w:after="0" w:line="360" w:lineRule="auto"/>
        <w:jc w:val="both"/>
        <w:rPr>
          <w:sz w:val="20"/>
          <w:szCs w:val="20"/>
        </w:rPr>
      </w:pPr>
      <w:r w:rsidRPr="00C33C22">
        <w:rPr>
          <w:sz w:val="20"/>
          <w:szCs w:val="20"/>
          <w:u w:val="single"/>
        </w:rPr>
        <w:t>Let op</w:t>
      </w:r>
      <w:r w:rsidRPr="00C33C22">
        <w:rPr>
          <w:sz w:val="20"/>
          <w:szCs w:val="20"/>
        </w:rPr>
        <w:t xml:space="preserve">: Als de overeengekomen aflossing meer bedraagt dan de fiscaal maximaal door de werkgever beschikbaar gestelde toelaatbare onbelaste ruimte binnen de WKR en of de voor de werknemer maximaal te benutten gerichte vrijstelling in een periode van bijvoorbeeld </w:t>
      </w:r>
      <w:r>
        <w:rPr>
          <w:sz w:val="20"/>
          <w:szCs w:val="20"/>
        </w:rPr>
        <w:t>drie</w:t>
      </w:r>
      <w:r w:rsidRPr="00C33C22">
        <w:rPr>
          <w:sz w:val="20"/>
          <w:szCs w:val="20"/>
        </w:rPr>
        <w:t xml:space="preserve"> jaar dient de werknemer voor het meerdere nettoloon in te leveren. </w:t>
      </w:r>
    </w:p>
    <w:p w14:paraId="1682F6A0" w14:textId="77777777" w:rsidR="00D44343" w:rsidRPr="00C33C22" w:rsidRDefault="00D44343" w:rsidP="00D44343">
      <w:pPr>
        <w:spacing w:after="0" w:line="360" w:lineRule="auto"/>
        <w:rPr>
          <w:sz w:val="20"/>
          <w:szCs w:val="20"/>
        </w:rPr>
      </w:pPr>
    </w:p>
    <w:p w14:paraId="393C22D4" w14:textId="77777777" w:rsidR="00D44343" w:rsidRPr="00C33C22" w:rsidRDefault="00D44343" w:rsidP="00D44343">
      <w:pPr>
        <w:spacing w:after="0" w:line="360" w:lineRule="auto"/>
        <w:rPr>
          <w:b/>
          <w:bCs/>
          <w:sz w:val="20"/>
          <w:szCs w:val="20"/>
        </w:rPr>
      </w:pPr>
      <w:r w:rsidRPr="00C33C22">
        <w:rPr>
          <w:b/>
          <w:bCs/>
          <w:sz w:val="20"/>
          <w:szCs w:val="20"/>
        </w:rPr>
        <w:t>Artikel 7: Administratie</w:t>
      </w:r>
    </w:p>
    <w:p w14:paraId="5310FC86" w14:textId="77777777" w:rsidR="00D44343" w:rsidRPr="00C33C22" w:rsidRDefault="00D44343" w:rsidP="00D44343">
      <w:pPr>
        <w:spacing w:after="0" w:line="360" w:lineRule="auto"/>
        <w:jc w:val="both"/>
        <w:rPr>
          <w:sz w:val="20"/>
          <w:szCs w:val="20"/>
        </w:rPr>
      </w:pPr>
      <w:r w:rsidRPr="00C33C22">
        <w:rPr>
          <w:sz w:val="20"/>
          <w:szCs w:val="20"/>
        </w:rPr>
        <w:t xml:space="preserve">Werkgever zal werknemer minimaal eens per jaar een opgave doen van de nog openstaande werknemersbijdrage, dat wil zeggen de werknemersbijdrage voor zover nog niet verrekend met de loonbestanddelen genoemd in artikel 6. </w:t>
      </w:r>
    </w:p>
    <w:p w14:paraId="4DB494E5" w14:textId="77777777" w:rsidR="00D44343" w:rsidRPr="00C33C22" w:rsidRDefault="00D44343" w:rsidP="00D44343">
      <w:pPr>
        <w:spacing w:after="0" w:line="360" w:lineRule="auto"/>
        <w:rPr>
          <w:sz w:val="20"/>
          <w:szCs w:val="20"/>
        </w:rPr>
      </w:pPr>
    </w:p>
    <w:p w14:paraId="23C0E478" w14:textId="77777777" w:rsidR="00D44343" w:rsidRPr="00C33C22" w:rsidRDefault="00D44343" w:rsidP="00D44343">
      <w:pPr>
        <w:spacing w:after="0" w:line="360" w:lineRule="auto"/>
        <w:rPr>
          <w:b/>
          <w:bCs/>
          <w:sz w:val="20"/>
          <w:szCs w:val="20"/>
        </w:rPr>
      </w:pPr>
      <w:r w:rsidRPr="00C33C22">
        <w:rPr>
          <w:b/>
          <w:bCs/>
          <w:sz w:val="20"/>
          <w:szCs w:val="20"/>
        </w:rPr>
        <w:t>Artikel 8: Gevolgen voor sociale verzekeringsuitkeringen</w:t>
      </w:r>
    </w:p>
    <w:p w14:paraId="3A0989D0" w14:textId="77777777" w:rsidR="00D44343" w:rsidRPr="00C33C22" w:rsidRDefault="00D44343" w:rsidP="00D44343">
      <w:pPr>
        <w:spacing w:after="0" w:line="360" w:lineRule="auto"/>
        <w:jc w:val="both"/>
        <w:rPr>
          <w:sz w:val="20"/>
          <w:szCs w:val="20"/>
        </w:rPr>
      </w:pPr>
      <w:r w:rsidRPr="00C33C22">
        <w:rPr>
          <w:sz w:val="20"/>
          <w:szCs w:val="20"/>
        </w:rPr>
        <w:t xml:space="preserve">Werknemer verklaart op de hoogte te zijn van het feit dat de verlaging van zijn brutoloon als gevolg van het afstand doen van de in artikel 6 genoemde looncomponenten gevolgen kan hebben voor de hoogte van eventuele sociale zekerheidsuitkeringen en andere inkomens afhankelijke regelingen (b.v. huursubsidie). </w:t>
      </w:r>
    </w:p>
    <w:p w14:paraId="1AF8CF93" w14:textId="77777777" w:rsidR="00D44343" w:rsidRPr="00C33C22" w:rsidRDefault="00D44343" w:rsidP="00D44343">
      <w:pPr>
        <w:spacing w:after="0" w:line="360" w:lineRule="auto"/>
        <w:rPr>
          <w:b/>
          <w:bCs/>
          <w:sz w:val="20"/>
          <w:szCs w:val="20"/>
        </w:rPr>
      </w:pPr>
    </w:p>
    <w:p w14:paraId="563FFA2A" w14:textId="77777777" w:rsidR="00D44343" w:rsidRPr="00C33C22" w:rsidRDefault="00D44343" w:rsidP="00D44343">
      <w:pPr>
        <w:spacing w:after="0" w:line="360" w:lineRule="auto"/>
        <w:rPr>
          <w:b/>
          <w:bCs/>
          <w:sz w:val="20"/>
          <w:szCs w:val="20"/>
        </w:rPr>
      </w:pPr>
      <w:r w:rsidRPr="00C33C22">
        <w:rPr>
          <w:b/>
          <w:bCs/>
          <w:sz w:val="20"/>
          <w:szCs w:val="20"/>
        </w:rPr>
        <w:t xml:space="preserve">Artikel 9: Overige </w:t>
      </w:r>
    </w:p>
    <w:p w14:paraId="6F6D0D33" w14:textId="77777777" w:rsidR="00D44343" w:rsidRPr="00C33C22" w:rsidRDefault="00D44343" w:rsidP="00D44343">
      <w:pPr>
        <w:spacing w:after="0" w:line="360" w:lineRule="auto"/>
        <w:jc w:val="both"/>
        <w:rPr>
          <w:sz w:val="20"/>
          <w:szCs w:val="20"/>
        </w:rPr>
      </w:pPr>
      <w:r w:rsidRPr="00C33C22">
        <w:rPr>
          <w:sz w:val="20"/>
          <w:szCs w:val="20"/>
        </w:rPr>
        <w:t xml:space="preserve">Als de werknemer binnen een periode van bijvoorbeeld drie jaar na de aanschaf van de fiets uit dienst treedt, de fiets geheel of ten dele verkoopt, verpandt of anderszins in zekerheid geeft, dan wel zich anderszins niet houdt aan bepalingen van dit contract, is werkgever gemachtigd een eventueel nog openstaand saldo te verrekenen met het netto </w:t>
      </w:r>
      <w:r w:rsidRPr="00C33C22">
        <w:rPr>
          <w:sz w:val="20"/>
          <w:szCs w:val="20"/>
        </w:rPr>
        <w:lastRenderedPageBreak/>
        <w:t>salaris van de werknemer in de laatste dienstmaand, dan wel in de maand volgend op de maand waarin het feit van verkoop, verpanding of ander feit in strijd met de voorwaarden van dit contract wordt geconstateerd.</w:t>
      </w:r>
    </w:p>
    <w:p w14:paraId="45A0459A" w14:textId="77777777" w:rsidR="00D44343" w:rsidRPr="00C33C22" w:rsidRDefault="00D44343" w:rsidP="00D44343">
      <w:pPr>
        <w:rPr>
          <w:sz w:val="20"/>
          <w:szCs w:val="20"/>
        </w:rPr>
      </w:pPr>
    </w:p>
    <w:p w14:paraId="309B0A53" w14:textId="77777777" w:rsidR="00D44343" w:rsidRPr="00C33C22" w:rsidRDefault="00D44343" w:rsidP="00D44343">
      <w:pPr>
        <w:rPr>
          <w:sz w:val="20"/>
          <w:szCs w:val="20"/>
        </w:rPr>
      </w:pPr>
      <w:r w:rsidRPr="00C33C22">
        <w:rPr>
          <w:sz w:val="20"/>
          <w:szCs w:val="20"/>
        </w:rPr>
        <w:t>Aldus overeengekomen en in tweevoud getekend te ………………………(plaats) op ………………. (datum)</w:t>
      </w:r>
    </w:p>
    <w:p w14:paraId="46E7E2C6" w14:textId="77777777" w:rsidR="00D44343" w:rsidRPr="00C33C22" w:rsidRDefault="00D44343" w:rsidP="00D44343">
      <w:pPr>
        <w:rPr>
          <w:sz w:val="20"/>
          <w:szCs w:val="20"/>
        </w:rPr>
      </w:pPr>
    </w:p>
    <w:p w14:paraId="48F3B0DA" w14:textId="77777777" w:rsidR="00D44343" w:rsidRPr="00C33C22" w:rsidRDefault="00D44343" w:rsidP="00D44343">
      <w:pPr>
        <w:rPr>
          <w:sz w:val="20"/>
          <w:szCs w:val="20"/>
        </w:rPr>
      </w:pPr>
      <w:r w:rsidRPr="00C33C22">
        <w:rPr>
          <w:sz w:val="20"/>
          <w:szCs w:val="20"/>
        </w:rPr>
        <w:t>Handtekening werkgever</w:t>
      </w:r>
      <w:r w:rsidRPr="00C33C22">
        <w:rPr>
          <w:sz w:val="20"/>
          <w:szCs w:val="20"/>
        </w:rPr>
        <w:tab/>
      </w:r>
      <w:r w:rsidRPr="00C33C22">
        <w:rPr>
          <w:sz w:val="20"/>
          <w:szCs w:val="20"/>
        </w:rPr>
        <w:tab/>
      </w:r>
      <w:r w:rsidRPr="00C33C22">
        <w:rPr>
          <w:sz w:val="20"/>
          <w:szCs w:val="20"/>
        </w:rPr>
        <w:tab/>
      </w:r>
      <w:r w:rsidRPr="00C33C22">
        <w:rPr>
          <w:sz w:val="20"/>
          <w:szCs w:val="20"/>
        </w:rPr>
        <w:tab/>
        <w:t>Handtekening werknemer</w:t>
      </w:r>
    </w:p>
    <w:p w14:paraId="3DC2BE9F" w14:textId="781D9D5A" w:rsidR="00D44343" w:rsidRDefault="00D44343" w:rsidP="00D44343">
      <w:pPr>
        <w:rPr>
          <w:sz w:val="20"/>
          <w:szCs w:val="20"/>
        </w:rPr>
      </w:pPr>
      <w:r w:rsidRPr="00C33C22">
        <w:rPr>
          <w:sz w:val="20"/>
          <w:szCs w:val="20"/>
        </w:rPr>
        <w:t>………………………………………</w:t>
      </w:r>
      <w:r w:rsidRPr="00C33C22">
        <w:rPr>
          <w:sz w:val="20"/>
          <w:szCs w:val="20"/>
        </w:rPr>
        <w:tab/>
      </w:r>
      <w:r w:rsidRPr="00C33C22">
        <w:rPr>
          <w:sz w:val="20"/>
          <w:szCs w:val="20"/>
        </w:rPr>
        <w:tab/>
      </w:r>
      <w:r w:rsidRPr="00C33C22">
        <w:rPr>
          <w:sz w:val="20"/>
          <w:szCs w:val="20"/>
        </w:rPr>
        <w:tab/>
      </w:r>
      <w:r w:rsidRPr="00C33C22">
        <w:rPr>
          <w:sz w:val="20"/>
          <w:szCs w:val="20"/>
        </w:rPr>
        <w:tab/>
        <w:t>………………………………………</w:t>
      </w:r>
    </w:p>
    <w:sectPr w:rsidR="00D44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43"/>
    <w:rsid w:val="00C33072"/>
    <w:rsid w:val="00C9773D"/>
    <w:rsid w:val="00D44343"/>
    <w:rsid w:val="00F423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9947"/>
  <w15:chartTrackingRefBased/>
  <w15:docId w15:val="{70E28818-E822-425B-8F8D-678D361A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4343"/>
    <w:rPr>
      <w:rFonts w:ascii="Verdana" w:hAnsi="Verdana"/>
    </w:rPr>
  </w:style>
  <w:style w:type="paragraph" w:styleId="Kop1">
    <w:name w:val="heading 1"/>
    <w:basedOn w:val="Standaard"/>
    <w:next w:val="Standaard"/>
    <w:link w:val="Kop1Char"/>
    <w:uiPriority w:val="9"/>
    <w:qFormat/>
    <w:rsid w:val="00D44343"/>
    <w:pPr>
      <w:keepNext/>
      <w:keepLines/>
      <w:spacing w:before="240" w:after="0"/>
      <w:outlineLvl w:val="0"/>
    </w:pPr>
    <w:rPr>
      <w:rFonts w:eastAsiaTheme="majorEastAsia"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343"/>
    <w:rPr>
      <w:rFonts w:ascii="Verdana" w:eastAsiaTheme="majorEastAsia" w:hAnsi="Verdana"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inklijke Metaaluni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3802</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Bouwman, Willeke</dc:creator>
  <cp:keywords/>
  <dc:description/>
  <cp:lastModifiedBy>Bouwman, Willeke</cp:lastModifiedBy>
  <cp:revision>1</cp:revision>
  <dcterms:created xsi:type="dcterms:W3CDTF">2022-03-28T08:29:00Z</dcterms:created>
  <dcterms:modified xsi:type="dcterms:W3CDTF">2022-03-28T08:30:00Z</dcterms:modified>
</cp:coreProperties>
</file>